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9689" w14:textId="5E2F3437" w:rsidR="00EC0305" w:rsidRPr="006A00F8" w:rsidRDefault="00EC0305" w:rsidP="00EC0305">
      <w:pPr>
        <w:rPr>
          <w:b/>
          <w:sz w:val="22"/>
        </w:rPr>
      </w:pPr>
      <w:r w:rsidRPr="006A00F8">
        <w:rPr>
          <w:b/>
          <w:sz w:val="22"/>
        </w:rPr>
        <w:t xml:space="preserve">Historical </w:t>
      </w:r>
      <w:r w:rsidR="00B80844">
        <w:rPr>
          <w:b/>
          <w:sz w:val="22"/>
        </w:rPr>
        <w:t>I</w:t>
      </w:r>
      <w:r w:rsidRPr="006A00F8">
        <w:rPr>
          <w:b/>
          <w:sz w:val="22"/>
        </w:rPr>
        <w:t>nvestigation Graphic Organizer</w:t>
      </w:r>
    </w:p>
    <w:p w14:paraId="5035E228" w14:textId="77777777" w:rsidR="00EC0305" w:rsidRPr="006A00F8" w:rsidRDefault="00EC0305" w:rsidP="00EC0305">
      <w:pPr>
        <w:rPr>
          <w:b/>
          <w:sz w:val="22"/>
        </w:rPr>
      </w:pPr>
    </w:p>
    <w:p w14:paraId="3E31F0F2" w14:textId="3A9EBA8D" w:rsidR="00EC0305" w:rsidRPr="006A00F8" w:rsidRDefault="00EC0305" w:rsidP="006A00F8">
      <w:pPr>
        <w:tabs>
          <w:tab w:val="left" w:pos="2653"/>
        </w:tabs>
        <w:rPr>
          <w:b/>
          <w:sz w:val="22"/>
        </w:rPr>
      </w:pPr>
      <w:r w:rsidRPr="006A00F8">
        <w:rPr>
          <w:b/>
          <w:sz w:val="22"/>
        </w:rPr>
        <w:t>Directions:</w:t>
      </w:r>
      <w:r w:rsidR="006A00F8" w:rsidRPr="006A00F8">
        <w:rPr>
          <w:b/>
          <w:sz w:val="22"/>
        </w:rPr>
        <w:tab/>
      </w:r>
    </w:p>
    <w:p w14:paraId="0BA3208B" w14:textId="77777777" w:rsidR="00EC0305" w:rsidRPr="002D73F2" w:rsidRDefault="00EC0305" w:rsidP="00EC0305">
      <w:pPr>
        <w:rPr>
          <w:sz w:val="22"/>
        </w:rPr>
      </w:pPr>
      <w:r w:rsidRPr="006A00F8">
        <w:rPr>
          <w:sz w:val="22"/>
        </w:rPr>
        <w:t>Use the graphic organizer below to investigate the social, political and economic factors that caused the end of the Cold War.</w:t>
      </w:r>
      <w:r w:rsidR="002D73F2" w:rsidRPr="006A00F8">
        <w:rPr>
          <w:sz w:val="22"/>
        </w:rPr>
        <w:t xml:space="preserve">  Use sources found on the Historical Investigation Resources table, or conduct your own research.</w:t>
      </w:r>
    </w:p>
    <w:p w14:paraId="0C243B9B" w14:textId="77777777" w:rsidR="00EC0305" w:rsidRPr="002D73F2" w:rsidRDefault="00EC0305" w:rsidP="00EC0305">
      <w:pPr>
        <w:rPr>
          <w:sz w:val="22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615"/>
        <w:gridCol w:w="2880"/>
        <w:gridCol w:w="3296"/>
        <w:gridCol w:w="3094"/>
        <w:gridCol w:w="3330"/>
      </w:tblGrid>
      <w:tr w:rsidR="00EC0305" w:rsidRPr="002D73F2" w14:paraId="1B9223BC" w14:textId="77777777">
        <w:tc>
          <w:tcPr>
            <w:tcW w:w="14215" w:type="dxa"/>
            <w:gridSpan w:val="5"/>
            <w:shd w:val="clear" w:color="auto" w:fill="D9D9D9" w:themeFill="background1" w:themeFillShade="D9"/>
          </w:tcPr>
          <w:p w14:paraId="40B5501E" w14:textId="77777777" w:rsidR="00B80844" w:rsidRDefault="00B80844" w:rsidP="002D73F2">
            <w:pPr>
              <w:jc w:val="center"/>
              <w:rPr>
                <w:b/>
                <w:szCs w:val="24"/>
              </w:rPr>
            </w:pPr>
          </w:p>
          <w:p w14:paraId="03FDF539" w14:textId="77777777" w:rsidR="00EC0305" w:rsidRDefault="00EC0305" w:rsidP="002D73F2">
            <w:pPr>
              <w:jc w:val="center"/>
              <w:rPr>
                <w:b/>
                <w:szCs w:val="24"/>
              </w:rPr>
            </w:pPr>
            <w:r w:rsidRPr="002D73F2">
              <w:rPr>
                <w:b/>
                <w:szCs w:val="24"/>
              </w:rPr>
              <w:t>What social, political and economic factors caused the end of the Cold War?</w:t>
            </w:r>
          </w:p>
          <w:p w14:paraId="650F6B3E" w14:textId="77777777" w:rsidR="00B80844" w:rsidRPr="002D73F2" w:rsidRDefault="00B80844" w:rsidP="002D73F2">
            <w:pPr>
              <w:jc w:val="center"/>
              <w:rPr>
                <w:b/>
                <w:szCs w:val="24"/>
              </w:rPr>
            </w:pPr>
          </w:p>
        </w:tc>
      </w:tr>
      <w:tr w:rsidR="00EC0305" w:rsidRPr="002D73F2" w14:paraId="02CE2294" w14:textId="77777777">
        <w:tc>
          <w:tcPr>
            <w:tcW w:w="1615" w:type="dxa"/>
          </w:tcPr>
          <w:p w14:paraId="5071A09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25164C03" w14:textId="53F2FF44" w:rsidR="00EC0305" w:rsidRPr="002D73F2" w:rsidRDefault="00B80844" w:rsidP="00777048">
            <w:pPr>
              <w:rPr>
                <w:rFonts w:eastAsiaTheme="majorEastAsia" w:cstheme="majorBidi"/>
                <w:b/>
                <w:i/>
                <w:iCs/>
                <w:color w:val="243F60" w:themeColor="accent1" w:themeShade="7F"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EC0305" w:rsidRPr="002D73F2">
              <w:rPr>
                <w:b/>
                <w:szCs w:val="24"/>
              </w:rPr>
              <w:t>Sources</w:t>
            </w:r>
          </w:p>
        </w:tc>
        <w:tc>
          <w:tcPr>
            <w:tcW w:w="2880" w:type="dxa"/>
          </w:tcPr>
          <w:p w14:paraId="00EB8FC5" w14:textId="77777777" w:rsidR="00B80844" w:rsidRDefault="00B80844" w:rsidP="00AE260C">
            <w:pPr>
              <w:rPr>
                <w:b/>
                <w:szCs w:val="24"/>
              </w:rPr>
            </w:pPr>
          </w:p>
          <w:p w14:paraId="636EE807" w14:textId="77777777" w:rsidR="00EC0305" w:rsidRPr="002D73F2" w:rsidRDefault="00EC0305" w:rsidP="00AE260C">
            <w:pPr>
              <w:rPr>
                <w:b/>
                <w:szCs w:val="24"/>
              </w:rPr>
            </w:pPr>
            <w:r w:rsidRPr="002D73F2">
              <w:rPr>
                <w:b/>
                <w:szCs w:val="24"/>
              </w:rPr>
              <w:t xml:space="preserve">Who created this source of Information? When? </w:t>
            </w:r>
          </w:p>
        </w:tc>
        <w:tc>
          <w:tcPr>
            <w:tcW w:w="3296" w:type="dxa"/>
          </w:tcPr>
          <w:p w14:paraId="0E78C9A8" w14:textId="77777777" w:rsidR="00B80844" w:rsidRDefault="00B80844" w:rsidP="00AE260C">
            <w:pPr>
              <w:rPr>
                <w:b/>
                <w:szCs w:val="24"/>
              </w:rPr>
            </w:pPr>
          </w:p>
          <w:p w14:paraId="30C845B0" w14:textId="77777777" w:rsidR="00EC0305" w:rsidRPr="002D73F2" w:rsidRDefault="00EC0305" w:rsidP="00AE260C">
            <w:pPr>
              <w:rPr>
                <w:b/>
                <w:szCs w:val="24"/>
              </w:rPr>
            </w:pPr>
            <w:r w:rsidRPr="002D73F2">
              <w:rPr>
                <w:b/>
                <w:szCs w:val="24"/>
              </w:rPr>
              <w:t>What was the purpose in creating this source of information? Who is the likely audience?</w:t>
            </w:r>
          </w:p>
        </w:tc>
        <w:tc>
          <w:tcPr>
            <w:tcW w:w="3094" w:type="dxa"/>
          </w:tcPr>
          <w:p w14:paraId="4ADCFA90" w14:textId="77777777" w:rsidR="00B80844" w:rsidRDefault="00B80844" w:rsidP="00AE260C">
            <w:pPr>
              <w:rPr>
                <w:b/>
                <w:szCs w:val="24"/>
              </w:rPr>
            </w:pPr>
          </w:p>
          <w:p w14:paraId="0E262F0E" w14:textId="77777777" w:rsidR="00EC0305" w:rsidRPr="002D73F2" w:rsidRDefault="00EC0305" w:rsidP="00AE260C">
            <w:pPr>
              <w:rPr>
                <w:b/>
                <w:szCs w:val="24"/>
              </w:rPr>
            </w:pPr>
            <w:r w:rsidRPr="002D73F2">
              <w:rPr>
                <w:b/>
                <w:szCs w:val="24"/>
              </w:rPr>
              <w:t>What is the creator’s point of view? How does the creator use language to present their argument?</w:t>
            </w:r>
          </w:p>
        </w:tc>
        <w:tc>
          <w:tcPr>
            <w:tcW w:w="3330" w:type="dxa"/>
          </w:tcPr>
          <w:p w14:paraId="1A85398F" w14:textId="77777777" w:rsidR="00B80844" w:rsidRDefault="00B80844" w:rsidP="00AE260C">
            <w:pPr>
              <w:rPr>
                <w:b/>
                <w:szCs w:val="24"/>
              </w:rPr>
            </w:pPr>
          </w:p>
          <w:p w14:paraId="69E7F5D0" w14:textId="77777777" w:rsidR="00EC0305" w:rsidRPr="002D73F2" w:rsidRDefault="00EC0305" w:rsidP="00AE260C">
            <w:pPr>
              <w:rPr>
                <w:b/>
                <w:szCs w:val="24"/>
              </w:rPr>
            </w:pPr>
            <w:r w:rsidRPr="002D73F2">
              <w:rPr>
                <w:b/>
                <w:szCs w:val="24"/>
              </w:rPr>
              <w:t xml:space="preserve">What information from this source helps you answer the focus question? </w:t>
            </w:r>
          </w:p>
        </w:tc>
      </w:tr>
      <w:tr w:rsidR="00EC0305" w:rsidRPr="002D73F2" w14:paraId="54E67389" w14:textId="77777777">
        <w:tc>
          <w:tcPr>
            <w:tcW w:w="1615" w:type="dxa"/>
          </w:tcPr>
          <w:p w14:paraId="39113E77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59625A2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4C2EB6DB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3729C4D4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5870C79D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79A6C0A0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0D38BE3A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  <w:tr w:rsidR="00EC0305" w:rsidRPr="002D73F2" w14:paraId="18A4584F" w14:textId="77777777">
        <w:tc>
          <w:tcPr>
            <w:tcW w:w="1615" w:type="dxa"/>
          </w:tcPr>
          <w:p w14:paraId="27EB3F04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06DD33AE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6F1448AA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78349345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1402C577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495E226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3B5A776D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  <w:tr w:rsidR="00EC0305" w:rsidRPr="002D73F2" w14:paraId="7F66140F" w14:textId="77777777">
        <w:tc>
          <w:tcPr>
            <w:tcW w:w="1615" w:type="dxa"/>
          </w:tcPr>
          <w:p w14:paraId="73DC7BA7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6C80B545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20B6FECC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27598CC9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317AC919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4E8181E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596128C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  <w:tr w:rsidR="00EC0305" w:rsidRPr="002D73F2" w14:paraId="367DBAE5" w14:textId="77777777">
        <w:tc>
          <w:tcPr>
            <w:tcW w:w="1615" w:type="dxa"/>
          </w:tcPr>
          <w:p w14:paraId="0A1C8561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03358C85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385C7939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4EA34E4F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6A000BEE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1ED6A47F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2B71595B" w14:textId="77777777" w:rsidR="00EC0305" w:rsidRPr="002D73F2" w:rsidRDefault="00EC0305" w:rsidP="00AE260C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EC0305" w:rsidRPr="002D73F2" w14:paraId="77DA01F4" w14:textId="77777777">
        <w:tc>
          <w:tcPr>
            <w:tcW w:w="1615" w:type="dxa"/>
          </w:tcPr>
          <w:p w14:paraId="1077BDEF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5CBE2C0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06ABD6D9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095DEF31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73ADF2A7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7342F849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6B3C0007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  <w:tr w:rsidR="00EC0305" w:rsidRPr="002D73F2" w14:paraId="2C8608EF" w14:textId="77777777">
        <w:tc>
          <w:tcPr>
            <w:tcW w:w="1615" w:type="dxa"/>
          </w:tcPr>
          <w:p w14:paraId="0189DFC3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2159E188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102DDFE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4AF33017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6E88C705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1047F91D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342C8F66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  <w:tr w:rsidR="00EC0305" w:rsidRPr="002D73F2" w14:paraId="301E72DB" w14:textId="77777777">
        <w:tc>
          <w:tcPr>
            <w:tcW w:w="1615" w:type="dxa"/>
          </w:tcPr>
          <w:p w14:paraId="2D117A3D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128B3F98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03135E00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1909C6D2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271D2F33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25A877E5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4B0C40CA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  <w:tr w:rsidR="00EC0305" w:rsidRPr="002D73F2" w14:paraId="4261054E" w14:textId="77777777">
        <w:tc>
          <w:tcPr>
            <w:tcW w:w="1615" w:type="dxa"/>
          </w:tcPr>
          <w:p w14:paraId="1B28FD80" w14:textId="77777777" w:rsidR="00EC0305" w:rsidRPr="002D73F2" w:rsidRDefault="00EC0305" w:rsidP="00AE260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14:paraId="0E91C4FC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093EB4D8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  <w:p w14:paraId="45AC65E9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296" w:type="dxa"/>
          </w:tcPr>
          <w:p w14:paraId="01CE7244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094" w:type="dxa"/>
          </w:tcPr>
          <w:p w14:paraId="68024D47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  <w:tc>
          <w:tcPr>
            <w:tcW w:w="3330" w:type="dxa"/>
          </w:tcPr>
          <w:p w14:paraId="3B5B8DF0" w14:textId="77777777" w:rsidR="00EC0305" w:rsidRPr="002D73F2" w:rsidRDefault="00EC0305" w:rsidP="00AE260C">
            <w:pPr>
              <w:rPr>
                <w:b/>
                <w:szCs w:val="24"/>
              </w:rPr>
            </w:pPr>
          </w:p>
        </w:tc>
      </w:tr>
    </w:tbl>
    <w:p w14:paraId="64ECF003" w14:textId="77777777" w:rsidR="00B56BD7" w:rsidRDefault="00777048"/>
    <w:sectPr w:rsidR="00B56BD7" w:rsidSect="002D73F2">
      <w:pgSz w:w="15840" w:h="12240" w:orient="landscape"/>
      <w:pgMar w:top="1008" w:right="864" w:bottom="1008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Watanabe">
    <w15:presenceInfo w15:providerId="Windows Live" w15:userId="60b740885ea8d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05"/>
    <w:rsid w:val="002D73F2"/>
    <w:rsid w:val="003F49AE"/>
    <w:rsid w:val="006A00F8"/>
    <w:rsid w:val="00777048"/>
    <w:rsid w:val="00B80844"/>
    <w:rsid w:val="00D17CD4"/>
    <w:rsid w:val="00EC03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2E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C030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0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0305"/>
  </w:style>
  <w:style w:type="character" w:customStyle="1" w:styleId="CommentTextChar">
    <w:name w:val="Comment Text Char"/>
    <w:basedOn w:val="DefaultParagraphFont"/>
    <w:link w:val="CommentText"/>
    <w:uiPriority w:val="99"/>
    <w:rsid w:val="00EC030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C0305"/>
    <w:rPr>
      <w:color w:val="0563C1"/>
      <w:u w:val="single"/>
    </w:rPr>
  </w:style>
  <w:style w:type="table" w:styleId="TableGrid">
    <w:name w:val="Table Grid"/>
    <w:basedOn w:val="TableNormal"/>
    <w:uiPriority w:val="59"/>
    <w:rsid w:val="00EC0305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3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C030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03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0305"/>
  </w:style>
  <w:style w:type="character" w:customStyle="1" w:styleId="CommentTextChar">
    <w:name w:val="Comment Text Char"/>
    <w:basedOn w:val="DefaultParagraphFont"/>
    <w:link w:val="CommentText"/>
    <w:uiPriority w:val="99"/>
    <w:rsid w:val="00EC030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C0305"/>
    <w:rPr>
      <w:color w:val="0563C1"/>
      <w:u w:val="single"/>
    </w:rPr>
  </w:style>
  <w:style w:type="table" w:styleId="TableGrid">
    <w:name w:val="Table Grid"/>
    <w:basedOn w:val="TableNormal"/>
    <w:uiPriority w:val="59"/>
    <w:rsid w:val="00EC0305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3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schnupp</dc:creator>
  <cp:keywords/>
  <cp:lastModifiedBy>donna schnupp</cp:lastModifiedBy>
  <cp:revision>4</cp:revision>
  <dcterms:created xsi:type="dcterms:W3CDTF">2014-11-04T22:21:00Z</dcterms:created>
  <dcterms:modified xsi:type="dcterms:W3CDTF">2014-11-05T00:36:00Z</dcterms:modified>
</cp:coreProperties>
</file>